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636" w:rsidRDefault="00F3735C">
      <w:pPr>
        <w:spacing w:before="120" w:after="120" w:line="240" w:lineRule="auto"/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Tento projekt je financován z ESF+ (</w:t>
      </w:r>
      <w:hyperlink r:id="rId7">
        <w:r>
          <w:rPr>
            <w:b/>
            <w:color w:val="0563C1"/>
            <w:sz w:val="16"/>
            <w:szCs w:val="16"/>
            <w:u w:val="single"/>
          </w:rPr>
          <w:t>http://www.esfcr.cz</w:t>
        </w:r>
      </w:hyperlink>
      <w:r>
        <w:rPr>
          <w:b/>
          <w:i/>
          <w:sz w:val="16"/>
          <w:szCs w:val="16"/>
        </w:rPr>
        <w:t>) prostřednictvím OP JAK (</w:t>
      </w:r>
      <w:hyperlink r:id="rId8">
        <w:r>
          <w:rPr>
            <w:b/>
            <w:color w:val="0563C1"/>
            <w:sz w:val="16"/>
            <w:szCs w:val="16"/>
            <w:u w:val="single"/>
          </w:rPr>
          <w:t>https://opjak.cz/</w:t>
        </w:r>
      </w:hyperlink>
      <w:r>
        <w:rPr>
          <w:b/>
          <w:i/>
          <w:sz w:val="16"/>
          <w:szCs w:val="16"/>
        </w:rPr>
        <w:t>).</w:t>
      </w:r>
    </w:p>
    <w:p w:rsidR="004B4636" w:rsidRDefault="00F3735C">
      <w:pPr>
        <w:spacing w:before="120" w:after="120" w:line="240" w:lineRule="auto"/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Výzva č. 02_23_017 Akční plánování v území – MAP</w:t>
      </w:r>
    </w:p>
    <w:p w:rsidR="004B4636" w:rsidRDefault="004B4636">
      <w:pPr>
        <w:spacing w:before="120" w:after="120" w:line="240" w:lineRule="auto"/>
        <w:jc w:val="center"/>
        <w:rPr>
          <w:b/>
          <w:sz w:val="24"/>
          <w:szCs w:val="24"/>
        </w:rPr>
      </w:pPr>
    </w:p>
    <w:p w:rsidR="004B4636" w:rsidRDefault="004B4636">
      <w:pPr>
        <w:spacing w:before="120" w:after="120" w:line="240" w:lineRule="auto"/>
        <w:jc w:val="center"/>
        <w:rPr>
          <w:b/>
          <w:sz w:val="32"/>
          <w:szCs w:val="32"/>
        </w:rPr>
      </w:pPr>
    </w:p>
    <w:p w:rsidR="004B4636" w:rsidRDefault="004B4636">
      <w:pPr>
        <w:spacing w:before="120" w:after="120" w:line="240" w:lineRule="auto"/>
        <w:jc w:val="center"/>
        <w:rPr>
          <w:b/>
          <w:sz w:val="32"/>
          <w:szCs w:val="32"/>
        </w:rPr>
      </w:pPr>
    </w:p>
    <w:p w:rsidR="004B4636" w:rsidRDefault="00F3735C">
      <w:pPr>
        <w:spacing w:after="0" w:line="240" w:lineRule="auto"/>
        <w:jc w:val="center"/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 xml:space="preserve">Místní akční plán rozvoje vzdělávání </w:t>
      </w:r>
    </w:p>
    <w:p w:rsidR="004B4636" w:rsidRDefault="00F3735C">
      <w:pPr>
        <w:spacing w:after="0" w:line="240" w:lineRule="auto"/>
        <w:jc w:val="center"/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>pro SO ORP Ústí nad Labem IV</w:t>
      </w:r>
    </w:p>
    <w:p w:rsidR="004B4636" w:rsidRDefault="00F3735C">
      <w:pPr>
        <w:spacing w:after="0" w:line="240" w:lineRule="auto"/>
        <w:jc w:val="center"/>
        <w:rPr>
          <w:color w:val="00B050"/>
        </w:rPr>
      </w:pPr>
      <w:r>
        <w:rPr>
          <w:color w:val="00B050"/>
        </w:rPr>
        <w:t xml:space="preserve">Č. projektu: </w:t>
      </w:r>
      <w:proofErr w:type="gramStart"/>
      <w:r>
        <w:rPr>
          <w:color w:val="00B050"/>
        </w:rPr>
        <w:t>CZ.02.02</w:t>
      </w:r>
      <w:proofErr w:type="gramEnd"/>
      <w:r>
        <w:rPr>
          <w:color w:val="00B050"/>
        </w:rPr>
        <w:t>.XX/00/23_017/0008147</w:t>
      </w:r>
    </w:p>
    <w:p w:rsidR="004B4636" w:rsidRDefault="004B4636">
      <w:pPr>
        <w:spacing w:after="120" w:line="276" w:lineRule="auto"/>
        <w:jc w:val="center"/>
        <w:rPr>
          <w:b/>
          <w:color w:val="002060"/>
          <w:sz w:val="52"/>
          <w:szCs w:val="52"/>
        </w:rPr>
      </w:pPr>
    </w:p>
    <w:p w:rsidR="004B4636" w:rsidRDefault="004B4636">
      <w:pPr>
        <w:spacing w:after="120" w:line="276" w:lineRule="auto"/>
        <w:jc w:val="center"/>
        <w:rPr>
          <w:b/>
          <w:color w:val="002060"/>
          <w:sz w:val="52"/>
          <w:szCs w:val="52"/>
        </w:rPr>
      </w:pPr>
    </w:p>
    <w:p w:rsidR="004B4636" w:rsidRDefault="00F3735C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48"/>
          <w:szCs w:val="48"/>
        </w:rPr>
        <w:t xml:space="preserve">Návrhy neinvestičních aktivit </w:t>
      </w:r>
    </w:p>
    <w:p w:rsidR="004B4636" w:rsidRDefault="004B4636">
      <w:pPr>
        <w:pStyle w:val="Nadpis1"/>
        <w:jc w:val="both"/>
        <w:rPr>
          <w:sz w:val="28"/>
          <w:szCs w:val="28"/>
        </w:rPr>
      </w:pPr>
    </w:p>
    <w:p w:rsidR="004B4636" w:rsidRDefault="00F3735C">
      <w:pPr>
        <w:rPr>
          <w:b/>
          <w:color w:val="2E75B5"/>
          <w:sz w:val="28"/>
          <w:szCs w:val="28"/>
        </w:rPr>
      </w:pPr>
      <w:r>
        <w:br w:type="page"/>
      </w:r>
    </w:p>
    <w:p w:rsidR="004B4636" w:rsidRDefault="00F3735C">
      <w:pPr>
        <w:jc w:val="both"/>
        <w:rPr>
          <w:sz w:val="24"/>
          <w:szCs w:val="24"/>
        </w:rPr>
      </w:pPr>
      <w:r>
        <w:rPr>
          <w:color w:val="000000"/>
        </w:rPr>
        <w:lastRenderedPageBreak/>
        <w:t xml:space="preserve">V rámci MAP jsou k cílům stanoveným u každé priority přiřazeny aktivity, které povedou k naplnění těchto cílů. Na základě všech předchozích realizovaných činností v </w:t>
      </w:r>
      <w:proofErr w:type="spellStart"/>
      <w:r>
        <w:rPr>
          <w:color w:val="000000"/>
        </w:rPr>
        <w:t>podaktivitě</w:t>
      </w:r>
      <w:proofErr w:type="spellEnd"/>
      <w:r>
        <w:rPr>
          <w:color w:val="000000"/>
        </w:rPr>
        <w:t xml:space="preserve"> plánování dojde samozřejmě také k aktualizaci aktivit v </w:t>
      </w:r>
      <w:proofErr w:type="gramStart"/>
      <w:r>
        <w:rPr>
          <w:color w:val="000000"/>
        </w:rPr>
        <w:t>MAP</w:t>
      </w:r>
      <w:proofErr w:type="gramEnd"/>
      <w:r>
        <w:rPr>
          <w:color w:val="000000"/>
        </w:rPr>
        <w:t>. Návrhy aktivit k jednotlivým cílům SR MAP zpracovávají a projednávají jednotlivé PS. Na základě jednání PS byly označeny aktivity:</w:t>
      </w:r>
    </w:p>
    <w:p w:rsidR="004B4636" w:rsidRDefault="00F3735C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které nastavují rovné příležitosti a podmínky ke vzdělávání a snižují selektivitu uvnitř škol, nebo v území – poznámkou </w:t>
      </w:r>
      <w:r>
        <w:rPr>
          <w:i/>
          <w:color w:val="000000"/>
        </w:rPr>
        <w:t>„PŘÍLEŽITOST“;</w:t>
      </w:r>
    </w:p>
    <w:p w:rsidR="004B4636" w:rsidRDefault="00F3735C">
      <w:pPr>
        <w:numPr>
          <w:ilvl w:val="0"/>
          <w:numId w:val="2"/>
        </w:numPr>
        <w:jc w:val="both"/>
        <w:rPr>
          <w:i/>
          <w:color w:val="000000"/>
        </w:rPr>
      </w:pPr>
      <w:r>
        <w:rPr>
          <w:color w:val="000000"/>
        </w:rPr>
        <w:t>které přispívají v oblasti moderních didaktických forem vedoucích k rozvoji klíčových kompetencí dětí a žáků –</w:t>
      </w:r>
      <w:r>
        <w:rPr>
          <w:i/>
          <w:color w:val="000000"/>
        </w:rPr>
        <w:t xml:space="preserve"> poznámkou „MODF”.</w:t>
      </w:r>
    </w:p>
    <w:p w:rsidR="004B4636" w:rsidRDefault="00F3735C">
      <w:pPr>
        <w:jc w:val="both"/>
        <w:rPr>
          <w:b/>
        </w:rPr>
      </w:pPr>
      <w:r>
        <w:rPr>
          <w:b/>
        </w:rPr>
        <w:t xml:space="preserve">Aktivity škol a školských zařízení – aktivity realizovatelné uvnitř jednotlivých škol a školských zařízení </w:t>
      </w:r>
    </w:p>
    <w:p w:rsidR="004B4636" w:rsidRDefault="00F3735C">
      <w:pPr>
        <w:jc w:val="both"/>
      </w:pPr>
      <w:r>
        <w:t>Aktivity škol a školských zařízení popisují, jaké typové aktivity na podporu vzdělávání žáků a učitelů je vhodné plánovat na této úrovni. Informace o potřebných aktivitách vyplývají z šetření potřeb území a dílčích jednání s aktéry rozvoje vzdělávání v SO ORP Ústí nad Labem, jednání pracovních skupin apod. Většina aktivit škol a školských zařízení má vazbu na projekty zjednodušeného financování (Šablony v </w:t>
      </w:r>
      <w:proofErr w:type="gramStart"/>
      <w:r>
        <w:t>OP</w:t>
      </w:r>
      <w:proofErr w:type="gramEnd"/>
      <w:r>
        <w:t xml:space="preserve"> JAK), může se však také jednat o aktivity realizovatelné z jiných, či vlastních zdrojů financování než jsou operační programy.</w:t>
      </w:r>
    </w:p>
    <w:p w:rsidR="004B4636" w:rsidRDefault="00F3735C">
      <w:pPr>
        <w:jc w:val="both"/>
        <w:rPr>
          <w:b/>
        </w:rPr>
      </w:pPr>
      <w:r>
        <w:rPr>
          <w:b/>
        </w:rPr>
        <w:t xml:space="preserve">Aktivity spolupráce – spolupráce mezi školami a mezi školami a ostatními aktéry ve vzdělávání </w:t>
      </w:r>
    </w:p>
    <w:p w:rsidR="004B4636" w:rsidRDefault="00F3735C">
      <w:pPr>
        <w:jc w:val="both"/>
      </w:pPr>
      <w:r>
        <w:t xml:space="preserve">Aktivity spolupráce mohou být vhodným podkladem pro konkretizaci návazných projektů, které mohou být financovány z různých zdrojů (místních, krajských, státních, evropských, nadačních) podle jejich povahy a dostupnosti zdrojů. </w:t>
      </w:r>
    </w:p>
    <w:p w:rsidR="004B4636" w:rsidRDefault="00F3735C">
      <w:pPr>
        <w:jc w:val="both"/>
      </w:pPr>
      <w:r>
        <w:t>Tyto návrhy aktivit jsou dále využity v akčních plánech MAP jako podklad pro plánování konkrétních aktivit, jejichž realizací bude dosaženo stanovených cílů, a to v závislosti na aktuálních potřebách, kapacitách a reálných možnostech zapojených aktérů vzdělávání.</w:t>
      </w:r>
    </w:p>
    <w:p w:rsidR="004B4636" w:rsidRDefault="004B4636">
      <w:pPr>
        <w:pStyle w:val="Nadpis1"/>
        <w:jc w:val="both"/>
        <w:rPr>
          <w:sz w:val="28"/>
          <w:szCs w:val="28"/>
        </w:rPr>
      </w:pPr>
    </w:p>
    <w:p w:rsidR="004B4636" w:rsidRDefault="00F3735C">
      <w:r>
        <w:br w:type="page"/>
      </w:r>
    </w:p>
    <w:p w:rsidR="004B4636" w:rsidRDefault="00F373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/>
        <w:jc w:val="both"/>
      </w:pPr>
      <w:r>
        <w:rPr>
          <w:b/>
          <w:color w:val="00B050"/>
          <w:sz w:val="24"/>
          <w:szCs w:val="24"/>
        </w:rPr>
        <w:lastRenderedPageBreak/>
        <w:t>Škola pro všechny – vstřícnost a dostupnost ve vzdělávání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 xml:space="preserve">Otevřenost pedagogických pracovníků ke spolupráci 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>osobnostně sociální rozvoj pedagogů</w:t>
      </w:r>
      <w:r w:rsidR="000A2B40" w:rsidRPr="00D14C31">
        <w:t xml:space="preserve"> PŘÍLEŽITOST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>vzdělávací a osvětová činnost v oblasti inovativních forem a metod výuky</w:t>
      </w:r>
      <w:r w:rsidR="000A2B40" w:rsidRPr="00D14C31">
        <w:t xml:space="preserve"> PŘÍLEŽITOST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>tandemová výuka na ZŠ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14C31">
        <w:t xml:space="preserve">aktivity vytvářející pozitivní atmosféru ve školách/školských zařízení, podpora </w:t>
      </w:r>
      <w:proofErr w:type="spellStart"/>
      <w:r w:rsidRPr="00D14C31">
        <w:t>wellbeingu</w:t>
      </w:r>
      <w:proofErr w:type="spellEnd"/>
      <w:r w:rsidRPr="00D14C31">
        <w:t xml:space="preserve"> PŘÍLEŽITOST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setkávání zástupců škol – plánování společných aktivit, sdílení zkušeností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 xml:space="preserve">aktivní spolupráce škol s organizacemi </w:t>
      </w:r>
      <w:r w:rsidRPr="00D14C31">
        <w:t>podporujícími nadání PŘÍLEŽITOST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>realizace setkávacích a informačně-vzdělávacích aktivit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>výměna zkušeností prostřednictvím projektů Erasmus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propojení a komunikace aktérů ze škol, neziskového sektoru, veřejné správy a dalších (např. Podpora inkluzivního vzdělávání v Ústí nad Labem)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Podpora individuálního přístupu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aktivit vedoucích ke zvýšení kompetencí při práci s různorodou skupinou dětí a žáků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podpora v rámci školních pedagogických center – pomoc učitelům, rodičům, žákům s potížemi ve výuce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zvýšení kompetencí pedagogů v individualizaci vzdělávání v MŠ/ZŠ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 xml:space="preserve">alternativní formy podpory nadání v rámci běžné výuky uplatňováním nástrojů např. individuální vzdělávací plán (IVP), akcelerace (přeskočení ročníku), obohacování výuky nad rámec ŠVP, skupinová výuka a diferenciace, výuka s vyššími ročníky, nebo </w:t>
      </w:r>
      <w:r w:rsidRPr="00D14C31">
        <w:t>speciální třídy pro nadané žáky PŘÍLEŽITOST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>využití personální podpory z dotačních možností, např. šablony (školní psycholog, sociální pedagog apod.)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0"/>
        </w:rPr>
      </w:pPr>
      <w:r w:rsidRPr="00D14C31">
        <w:rPr>
          <w:szCs w:val="24"/>
        </w:rPr>
        <w:t>výuka českého jazyka na školách pro cizince (kurzy výuky ČJ, doučování, spolupráce s organizacemi pro začleňování cizinců, projekt "Den jazyků", školení vyučujících ČJ - čeština jako cizí jazyk aj.) PŘÍLEŽITOST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dotační prostředky na provoz dětských skupin 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aktivit rozvíjejících komunikaci a spolupráci školy, rodičů, žáků a souvisejících institucí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aktivity poradenských center</w:t>
      </w:r>
    </w:p>
    <w:p w:rsidR="00997ADB" w:rsidRDefault="00997ADB" w:rsidP="00997ADB">
      <w:pPr>
        <w:pBdr>
          <w:top w:val="nil"/>
          <w:left w:val="nil"/>
          <w:bottom w:val="nil"/>
          <w:right w:val="nil"/>
          <w:between w:val="nil"/>
        </w:pBdr>
        <w:ind w:left="1776"/>
        <w:jc w:val="both"/>
        <w:rPr>
          <w:color w:val="000000"/>
        </w:rPr>
      </w:pP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lastRenderedPageBreak/>
        <w:t>Zachování základních a mateřských škol na venkově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rozšíření nabídky volnočasových aktivit pro děti i dospělé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maximální využití kapacit škol (vybavení, prostory, personál)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aktivit vedoucích k propagaci venkovských škol, prezentování jejich výhod a přidaných hodnot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vzdělávání pracovníků a zvyšování kompetencí sdílením zkušeností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podpora vzniku komunitních škol získáváním zkušeností </w:t>
      </w:r>
    </w:p>
    <w:p w:rsidR="004B4636" w:rsidRDefault="00F373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/>
        <w:ind w:left="1304" w:hanging="1304"/>
        <w:jc w:val="both"/>
      </w:pPr>
      <w:r>
        <w:rPr>
          <w:b/>
          <w:color w:val="00B050"/>
          <w:sz w:val="24"/>
          <w:szCs w:val="24"/>
        </w:rPr>
        <w:t>Dostatek připravených, schopných a aktivních pracovníků ve vzdělávání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Dostatek kvalifikovaných pracovníků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personální podpora v rámci šablon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zvyšování kompetencí pedagogických pracovníků v uplatňování hodnotového vzdělávání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propagačních aktivit, projektových dnů také na nepedagogických SŠ pro přiblížení práce učitele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zapojení odborníků na ICT do výuky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 xml:space="preserve">intenzivní zapojení studentů pedagogické fakulty UJEP do praxe </w:t>
      </w:r>
      <w:r w:rsidR="002F22FD" w:rsidRPr="00D14C31">
        <w:t>PŘÍLEŽITOST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 xml:space="preserve">realizace setkávacích aktivit podporujících rozvoj komunikace, sdílení názorů, postojů a návrhů na konkrétní aktivity (přenos napříč všemi vzdělávacími stupni, zejména reflektování praxe v rámci výuky studentů pedagogických fakult) PŘÍLEŽITOST 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aktivní součinnost akademiků PF a reflexe změn do vzdělávání na PF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aktivity se zapojením škol všech stupňů do vzdělávacího procesu 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vzájemné návštěvy dětí a žáků mezi MŠ – ZŠ – SŠ – VŠ včetně učitelů (umožnění vhledu do chodu škol – možnost posouzení)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sdílené pracovní pozice odborníků na školách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Vzdělávání a motivace pedagogických pracovníků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DVPP v rámci šablon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DVPP v oblasti ICT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zajištění kvalitní počítačové sítě ve školách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nákup pomůcek a inovativního vybavení 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lastRenderedPageBreak/>
        <w:t xml:space="preserve">aktivity setkávání, sdílení zkušeností  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projektů ERASMUS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spolupráce škol, organizací neformálního a zájmového vzdělávání a dalších souvisejících subjektů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vzdělávací aktivity na podporu a rozvoj spolupráce učitelů ICT s ostatními pedagogy, propojování ICT a ostatních předmětů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osobnostně sociální rozvoj pedagogických pracovníků ZŠ (vzájemné sdílení)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propojování pedagogických pracovníků s pracovníky v neformálním a zájmovém vzdělávání – osvěta a propagace formativního hodnocení</w:t>
      </w:r>
    </w:p>
    <w:p w:rsidR="004B4636" w:rsidRDefault="00F373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/>
        <w:ind w:left="1304" w:hanging="1304"/>
        <w:jc w:val="both"/>
      </w:pPr>
      <w:r>
        <w:rPr>
          <w:b/>
          <w:color w:val="00B050"/>
          <w:sz w:val="24"/>
          <w:szCs w:val="24"/>
        </w:rPr>
        <w:t>Infrastruktura a prostředí zařízení poskytujících vzdělávání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Příjemné, moderní prostředí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výstavba, pořízení staveb, rekonstrukce a modernizace pro účely rozšíření nabídky ve vzdělávání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využití dostupných dotačních prostředků na potřebné rekonstrukce, modernizace a vybudování odborných učeben a zázemí</w:t>
      </w:r>
      <w:r w:rsidR="00997ADB">
        <w:rPr>
          <w:color w:val="000000"/>
        </w:rPr>
        <w:t xml:space="preserve"> (aktuálně OPST)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využití kapacit stávajících zařízení (sdílení vybavení a prostor)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>realizace investičních záměrů zahrnujících zpřístupnění vzdělávacích zařízení handicapovaným dětem a žákům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součinnost zřizovatelů škol a školských zařízení (metodická a případně také personální pomoc s realizací těchto aktivit)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umožnění komunitního využití zázemí vzdělávacích zařízení  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 xml:space="preserve">Zkvalitnění úrovně materiálně technické vybavenosti  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investičních záměrů na pořízení vybavení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postupná obnova stávajícího zařízení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aktivity poradenství v oblasti vhodné volby pomůcek a orientace v nabídce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součinnost zřizovatelů škol a školských zařízení při obnově zařízení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využití půjčovny pomůcek PPP ÚK</w:t>
      </w:r>
    </w:p>
    <w:p w:rsidR="004B4636" w:rsidRDefault="00F373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/>
        <w:ind w:left="1304" w:hanging="1304"/>
        <w:jc w:val="both"/>
      </w:pPr>
      <w:r>
        <w:rPr>
          <w:b/>
          <w:color w:val="00B050"/>
          <w:sz w:val="24"/>
          <w:szCs w:val="24"/>
        </w:rPr>
        <w:t>Spolupráce, kvalitní komunikace a zapojení všech subjektů ovlivňujících proces vzdělávání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Spolupráce a komunikace mezi subjekty ve vzdělávání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lastRenderedPageBreak/>
        <w:t>podněcování ke spolupráci uvnitř škol, podpora vedení ve spolupráci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šíření informací o aktivitách v rámci projektů na podporu spolupráce napříč různými stupni vzdělávacího procesu (viz. Dobrá volba)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setkávání, sdílení zkušeností vzdělávacích institucí mezi sebou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realizace setkávacích a informačně-vzdělávacích aktivit 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aktivity podporované v rámci šablon zaměřené na vzájemnou spolupráci pedagogů, sdílení zkušeností pedagogů z různých škol, odborně zaměřená tematická setkávání s rodiči a další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využití dostupných kapacit v území (vybavení, prostory, personál)</w:t>
      </w:r>
    </w:p>
    <w:p w:rsidR="004B4636" w:rsidRPr="00D14C31" w:rsidRDefault="00F3735C">
      <w:pPr>
        <w:numPr>
          <w:ilvl w:val="0"/>
          <w:numId w:val="1"/>
        </w:numPr>
        <w:spacing w:after="0"/>
        <w:jc w:val="both"/>
      </w:pPr>
      <w:r>
        <w:t xml:space="preserve">realizace setkávacích aktivit podporujících rozvoj komunikace, sdílení názorů, postojů a návrhů na konkrétní aktivity (přenos napříč všemi vzdělávacími stupni, zejména reflektování praxe v rámci výuky studentů pedagogických fakult) </w:t>
      </w:r>
      <w:r w:rsidRPr="00D14C31">
        <w:t xml:space="preserve">PŘÍLEŽITOST </w:t>
      </w:r>
    </w:p>
    <w:p w:rsidR="004B4636" w:rsidRPr="00D14C31" w:rsidRDefault="00F3735C">
      <w:pPr>
        <w:numPr>
          <w:ilvl w:val="0"/>
          <w:numId w:val="1"/>
        </w:numPr>
        <w:spacing w:after="0"/>
        <w:jc w:val="both"/>
      </w:pPr>
      <w:r w:rsidRPr="00D14C31">
        <w:t>aktivní součinnost akademiků PF a reflexe změn do vzdělávání na PF</w:t>
      </w:r>
      <w:r w:rsidR="00997ADB" w:rsidRPr="00D14C31">
        <w:t xml:space="preserve"> PŘÍLEŽITOST</w:t>
      </w:r>
    </w:p>
    <w:p w:rsidR="004B4636" w:rsidRPr="00D14C31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D14C31">
        <w:t>aktivity spolupráce s institucemi v území (UJEP, DDM, ZOO, muzeum, knihovny, sportovní kluby, zájmové spolky, neziskové organizace…) i mimo území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aktuální předávání informací a podnětů ke změnám či potřebám systémové reakce (aktualizace MAP, komunikace aktérů, předávání podnětů)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podpora zapojení zřizovatelů do chodu škol pro zajištění lepšího přenosu informací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spolupráce při sběru a aktualizaci dat k vytvoření databáze potřeb a nabídek jednotlivých vzdělávacích institucí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akce s prezentací nabídky v území (např. veletrhy vzdělávání apod.)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centra kolegiální podpory, metodické kabinety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funkce podpůrných center pro pedagogické pracovníky (SPC, PPP, </w:t>
      </w:r>
      <w:r>
        <w:t>KÚK</w:t>
      </w:r>
      <w:r>
        <w:rPr>
          <w:color w:val="000000"/>
        </w:rPr>
        <w:t xml:space="preserve">) 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Transformace regionu, patriotismus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zapojení do projektů na podporu procesu transformace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t>participativní iniciativy v rámci škol (např. žákovské parlamenty)</w:t>
      </w:r>
    </w:p>
    <w:p w:rsidR="004B4636" w:rsidRDefault="00F3735C">
      <w:pPr>
        <w:spacing w:after="80" w:line="276" w:lineRule="auto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projekty na podporu patriotismu (Naše město, Naše země, historie území, Zmizelí sousedé, významná místa, významné osobnosti, přírodní a historické pamětihodnosti….)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dětský parlament na úrovni obecní samosprávy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fungování škol jako komunitních center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navázání spolupráce s okolními subjekty za účelem využití prostor školy také mimo dobu vyučování (vytěžení sportovišť, prostor a vybavení pro neformální využití a stmelení komunity)</w:t>
      </w:r>
    </w:p>
    <w:p w:rsidR="00997ADB" w:rsidRDefault="00997ADB" w:rsidP="00997ADB">
      <w:pPr>
        <w:pBdr>
          <w:top w:val="nil"/>
          <w:left w:val="nil"/>
          <w:bottom w:val="nil"/>
          <w:right w:val="nil"/>
          <w:between w:val="nil"/>
        </w:pBdr>
        <w:ind w:left="1776"/>
        <w:jc w:val="both"/>
        <w:rPr>
          <w:color w:val="000000"/>
        </w:rPr>
      </w:pP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lastRenderedPageBreak/>
        <w:t>Mezinárodní spolupráce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podpora vedení k aktivitám mezinárodní spolupráce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projektů ve spolupráci se zahraničními školami a spřízněnými institucemi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projektů Erasmus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aktivity Dobrovolnického centra 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zahraniční dobrovolníci v knihovně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rodilí mluvčí ve výuce, realizace projektových dnů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výměnné pobyty s partnerskými školami a spřízněnými institucemi v zahraničí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zahraniční výlety za poznáním a praktickým použitím cizích jazyků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objektivní osvěta dětí a žáků o jiných kulturách v rámci výuky (např. Jeden svět, Promítej i ty! </w:t>
      </w:r>
      <w:proofErr w:type="gramStart"/>
      <w:r>
        <w:rPr>
          <w:color w:val="000000"/>
        </w:rPr>
        <w:t>apod.</w:t>
      </w:r>
      <w:proofErr w:type="gramEnd"/>
      <w:r>
        <w:rPr>
          <w:color w:val="000000"/>
        </w:rPr>
        <w:t>)</w:t>
      </w:r>
    </w:p>
    <w:p w:rsidR="004B4636" w:rsidRDefault="00F373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/>
        <w:ind w:left="1304" w:hanging="1304"/>
        <w:jc w:val="both"/>
      </w:pPr>
      <w:r>
        <w:rPr>
          <w:b/>
          <w:color w:val="00B050"/>
          <w:sz w:val="24"/>
          <w:szCs w:val="24"/>
        </w:rPr>
        <w:t>Rozvoj klíčových kompetencí a gramotností dětí a žáků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Rozvoj klíčových kompetencí dětí a žáků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vzdělávání pedagogických pracovníků v moderních výukových metodách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aktivity rozvíjející klíčové kompetence pedagogických pracovníků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vzdělávání pedagogických pracovníků v oblasti osobnostně sociálního rozvoje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DVPP v rámci šablon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 xml:space="preserve">realizace zážitkové pedagogiky (např. </w:t>
      </w:r>
      <w:proofErr w:type="spellStart"/>
      <w:r w:rsidRPr="00997ADB">
        <w:t>Únikovka</w:t>
      </w:r>
      <w:proofErr w:type="spellEnd"/>
      <w:r w:rsidRPr="00997ADB">
        <w:t xml:space="preserve">) </w:t>
      </w:r>
      <w:r w:rsidR="000A2B40" w:rsidRPr="00997ADB">
        <w:t>–</w:t>
      </w:r>
      <w:r w:rsidRPr="00997ADB">
        <w:t xml:space="preserve"> MODF</w:t>
      </w:r>
    </w:p>
    <w:p w:rsidR="000A2B40" w:rsidRPr="00997ADB" w:rsidRDefault="000A2B40" w:rsidP="000A2B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 xml:space="preserve">alternativní formy podpory nadání v rámci běžné výuky uplatňováním nástrojů např. individuální </w:t>
      </w:r>
      <w:r w:rsidRPr="00D14C31">
        <w:t>vzdělávací plán (IVP), akcelerace (přeskočení ročníku), obohacování výuky nad rámec ŠVP, skupinová výuka a diferenciace, výuka s vyššími ročníky, nebo speciální třídy pro nadané žáky PŘÍLEŽITOST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s</w:t>
      </w:r>
      <w:r>
        <w:rPr>
          <w:color w:val="000000"/>
        </w:rPr>
        <w:t xml:space="preserve">upervize, </w:t>
      </w:r>
      <w:proofErr w:type="spellStart"/>
      <w:r>
        <w:rPr>
          <w:color w:val="000000"/>
        </w:rPr>
        <w:t>mentoring</w:t>
      </w:r>
      <w:proofErr w:type="spellEnd"/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sdílení zkušeností pedagogických pracovníků a setkávání s odborníky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výměnné akce a setkávání žákovských parlamentů pro inspiraci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besedy, exkurze a projektové vyučování s externími subjekty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aktivní zapojení dětí a žáků do vzdělávacího procesu a přípravy aktivit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vzdělávací a osvětové aktivity pro školní pracovníky, děti, žáky a rodiče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kulturní a volnočasové aktivity a programy pro zdravý životní styl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působení sociálních pedagogů a výchovných poradců ve školách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uplatňování hodnotového vzdělávání a zabezpečení školních budov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prezentace a vzdělávací akce zaměřené na první pomoc a kritické myšlení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zapojení žáků prostřednictvím školních časopisů a tematických besed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podpora osvěty a projektových aktivit zaměřených na různé kultury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lastRenderedPageBreak/>
        <w:t>zajištění podmínek pro vzdělávání s využitím dotačních prostředků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Rozvoj gramotností dětí a žáků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DVPP v rámci šablon 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kroužky a kluby na podporu gramotností v rámci šablon (klub zábavné logiky, čtenářský klub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aktivity škol pro podporu gramotností (např. Česko čte dětem, Noc s Andersenem)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doučování (šablony, NNO)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aplikace inovativních metod v praxi (např. využití a osvěta v oblasti AI) - MODF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 xml:space="preserve">efektivní zavádění AI personalizovaných </w:t>
      </w:r>
      <w:proofErr w:type="spellStart"/>
      <w:r w:rsidRPr="00997ADB">
        <w:t>chatbotů</w:t>
      </w:r>
      <w:proofErr w:type="spellEnd"/>
      <w:r w:rsidRPr="00997ADB">
        <w:t xml:space="preserve"> do výuky - MODF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realizace seminářů, kreativních dílen, autorských čtení, projektové vyučování MODF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rodilí mluvčí ve výuce</w:t>
      </w:r>
      <w:bookmarkStart w:id="1" w:name="_GoBack"/>
      <w:bookmarkEnd w:id="1"/>
    </w:p>
    <w:p w:rsidR="004B4636" w:rsidRPr="00997ADB" w:rsidRDefault="00F3735C">
      <w:pPr>
        <w:numPr>
          <w:ilvl w:val="0"/>
          <w:numId w:val="1"/>
        </w:numPr>
        <w:spacing w:after="0"/>
        <w:jc w:val="both"/>
      </w:pPr>
      <w:r w:rsidRPr="00997ADB">
        <w:t>výuka českého jazyka na školách pro cizince (kurzy výuky ČJ, doučování, spolupráce s organizacemi pro začleňování cizinců, projekt "Den jazyků", školení vyučujících ČJ - čeština jako cizí jazyk aj</w:t>
      </w:r>
      <w:r w:rsidRPr="00D14C31">
        <w:t>.) PŘÍLEŽITOST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pořizování a obnova kvalitní cizojazyčné literatury (vlastní čtenářské kroužky, využití služeb knihovny)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kroužky cizích jazyků na školách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vzájemná spolupráce pedagogů v rámci šablon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vzdělávací aktivity, jejichž potřeba vyvstane v průběhu aktualizace MAP (kurzy, semináře, workshopy, hospitace…)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aktivity setkávání, sdílení zkušeností  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aktivity </w:t>
      </w:r>
      <w:r>
        <w:t>KÚK</w:t>
      </w:r>
      <w:r>
        <w:rPr>
          <w:color w:val="000000"/>
        </w:rPr>
        <w:t xml:space="preserve"> – tematická setkávání pro děti a žáky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aktivity plynoucí z KP SVL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zvýšit atraktivitu vzdělávání - výuka mimo školu se zapojením souvisejících subjektů (ZOO, knihovny, muzea, univerzita, DDM, významná místa, příroda…)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projektů (např. Erasmus)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spolupráce s</w:t>
      </w:r>
      <w:r>
        <w:t xml:space="preserve"> KÚK</w:t>
      </w:r>
      <w:r>
        <w:rPr>
          <w:color w:val="000000"/>
        </w:rPr>
        <w:t xml:space="preserve"> (vzdělávání pracovníků vzdělávacích institucí v anglickém jazyce)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realizace projektů (např. Erasmus)</w:t>
      </w:r>
    </w:p>
    <w:p w:rsidR="004B4636" w:rsidRDefault="00F373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/>
        <w:ind w:left="1304" w:hanging="1304"/>
        <w:jc w:val="both"/>
      </w:pPr>
      <w:r>
        <w:rPr>
          <w:b/>
          <w:color w:val="00B050"/>
          <w:sz w:val="24"/>
          <w:szCs w:val="24"/>
        </w:rPr>
        <w:t>Podpora rozvoje osobnosti a kariérového poradenství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Naplnění potenciálu dětí a žáků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DVPP na téma identifikace a práce s nadanými dětmi a žáky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působení koordinátorů nadání/pověřené osoby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vytváření podmínek podporujících kvalitní klima školy/třídy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lastRenderedPageBreak/>
        <w:t>koncepční přístup k podpoře nadání/talentů (téma zakotveno v ŠVP či jiném dokumentu školy)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umožnění mimoškolních aktivit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metodická podpora rodičům/zákonným zástupcům v oblasti rozvoje nadání dětí a žáků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97ADB">
        <w:t xml:space="preserve">podpora žákovských </w:t>
      </w:r>
      <w:r>
        <w:rPr>
          <w:color w:val="000000"/>
        </w:rPr>
        <w:t xml:space="preserve">aktivit, </w:t>
      </w:r>
      <w:r>
        <w:t xml:space="preserve">využívání </w:t>
      </w:r>
      <w:r>
        <w:rPr>
          <w:color w:val="000000"/>
        </w:rPr>
        <w:t>alternativních forem</w:t>
      </w:r>
      <w:r>
        <w:t xml:space="preserve"> podpory nadání/talentů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sdílení a výměna zkušeností</w:t>
      </w:r>
    </w:p>
    <w:p w:rsidR="004B4636" w:rsidRDefault="00F3735C">
      <w:pPr>
        <w:numPr>
          <w:ilvl w:val="0"/>
          <w:numId w:val="1"/>
        </w:numPr>
        <w:spacing w:after="0"/>
        <w:jc w:val="both"/>
      </w:pPr>
      <w:r>
        <w:t>spolupráce s organizacemi/iniciativami, které se zaměřují na práci s nadáním/talentem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šíření osvěty a příkladů praxe</w:t>
      </w:r>
    </w:p>
    <w:p w:rsidR="004B4636" w:rsidRPr="00997ADB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997ADB">
        <w:t>vytváření příležitostí pro pravidelná setkávání nadaných/talentovaných/přemýšlivých dětí a žáků v regionu (prostor, organizace apod.)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vzdělávací aktivity MAP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Podpora podnikavosti, iniciativy a kreativity, podpora EVVO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projektové vyučování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podpora žákovských parlamentů, školních časopisů, školních televizí vedením školy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realizace aktivit na podporu podnikavosti, iniciativy, kreativity (předání zodpovědnosti žákům při pořádání akcí nejrůznějšího typu např. dětské konference, společenské události – školní plesy, jarmarky, společná setkání apod.)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sdílení a setkávání žákovských parlamentů (koordinátoři ŽP, žáci zapojení do ŽP apod.)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zapojení SŠ pro popularizaci řemeslných oborů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Propracované kariérové poradenství, uplatnění absolventů na trhu práce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zakotvení tématu v ŠVP či jiném školním dokumentu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kvalitní činnost kariérových poradců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intenzivní komunikace a kontakt mezi školami jednotlivých stupňů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včasná osvěta pro správnou volbu navazujícího studia (např. projekt Dobrá volba, exkurze apod.)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podpora komunikace a provázanosti zaměstnavatelů se školami a souvisejícími subjekty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t xml:space="preserve">podpora a </w:t>
      </w:r>
      <w:r>
        <w:rPr>
          <w:color w:val="000000"/>
        </w:rPr>
        <w:t>koordinace činnosti kariérových poradců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lastRenderedPageBreak/>
        <w:t>komunikace škol a souvisejících subjektů (ÚP, Hospodářská komora, Czech Invest a další)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realizace aktivit v rámci IDZ (kariérové poradenství)</w:t>
      </w:r>
    </w:p>
    <w:p w:rsidR="004B4636" w:rsidRDefault="00F373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/>
        <w:ind w:left="1304" w:hanging="1304"/>
        <w:jc w:val="both"/>
      </w:pPr>
      <w:r>
        <w:rPr>
          <w:b/>
          <w:color w:val="00B050"/>
          <w:sz w:val="24"/>
          <w:szCs w:val="24"/>
        </w:rPr>
        <w:t>Smysluplné trávení volného času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Rozvoj všestranné připravenosti dětí a žáků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dostatečná nabídka volnočasových </w:t>
      </w:r>
      <w:r>
        <w:t>aktivit</w:t>
      </w:r>
      <w:r>
        <w:rPr>
          <w:color w:val="000000"/>
        </w:rPr>
        <w:t xml:space="preserve"> (aktivity na školách, NNO, SVČ)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aktivity a kroužky v rámci školních družin</w:t>
      </w:r>
      <w:r>
        <w:t xml:space="preserve"> a</w:t>
      </w:r>
      <w:r>
        <w:rPr>
          <w:color w:val="000000"/>
        </w:rPr>
        <w:t xml:space="preserve"> klubů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využití šablon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realizace aktivit v rámci běžné výuky (zdravý životní styl, EVVO, programy prevence, transformace regionu)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využití kapacit škol pro volnočasové aktivity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aktivity a nabídka UJEP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tematické besedy </w:t>
      </w:r>
      <w:r>
        <w:t>KÚK</w:t>
      </w:r>
      <w:r>
        <w:rPr>
          <w:color w:val="000000"/>
        </w:rPr>
        <w:t xml:space="preserve"> (cestopisy, genealogie, literatura, náboženství, historie, nabídka rodilých mluvčích do škol apod.)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využití dostupných projektových možností na realizaci akcí pro podporu všestranné připravenosti dětí a žáků</w:t>
      </w:r>
    </w:p>
    <w:p w:rsidR="004B4636" w:rsidRDefault="00F3735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304" w:hanging="1134"/>
        <w:jc w:val="both"/>
      </w:pPr>
      <w:r>
        <w:rPr>
          <w:b/>
          <w:color w:val="92D050"/>
          <w:sz w:val="24"/>
          <w:szCs w:val="24"/>
        </w:rPr>
        <w:t>Rozvoj fyzické kondice dětí a žáků</w:t>
      </w:r>
    </w:p>
    <w:p w:rsidR="004B4636" w:rsidRDefault="00F3735C">
      <w:pPr>
        <w:spacing w:after="80"/>
        <w:ind w:left="595" w:firstLine="709"/>
        <w:rPr>
          <w:b/>
          <w:color w:val="000000"/>
        </w:rPr>
      </w:pPr>
      <w:r>
        <w:rPr>
          <w:b/>
          <w:color w:val="000000"/>
        </w:rPr>
        <w:t>Aktivity jednotlivých škol a ostatních aktérů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dostatečná nabídka volnočasových kroužků (aktivity na školách, NNO, SVČ)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aktivity a kroužky v rámci školních družin a klubů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zatraktivnit tělesnou výchovu (např. návštěvy a prezentace zkušeností úspěšných sportovců s akcentem na osobnosti z území apod.)</w:t>
      </w:r>
    </w:p>
    <w:p w:rsidR="004B4636" w:rsidRDefault="00F3735C">
      <w:pPr>
        <w:spacing w:after="80"/>
        <w:ind w:left="595" w:firstLine="709"/>
      </w:pPr>
      <w:r>
        <w:rPr>
          <w:b/>
          <w:color w:val="000000"/>
        </w:rPr>
        <w:t>Aktivity spolupráce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využití kapacit škol pro volnočasové aktivity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vnášení problematiky a podpory zdravého životního stylu do běžné výuky (např. formou projektů apod.)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DVPP v oblasti popularizace TV, spolupráce s PF UJEP (katedra TV)</w:t>
      </w:r>
    </w:p>
    <w:p w:rsidR="004B4636" w:rsidRDefault="00F373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využití dostupných projektových možností na realizaci akcí pro podporu fyzické kondice dětí a žáků</w:t>
      </w:r>
    </w:p>
    <w:p w:rsidR="000A2B40" w:rsidRDefault="000A2B40" w:rsidP="000A2B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97ADB" w:rsidRDefault="00997ADB" w:rsidP="000A2B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97ADB" w:rsidRDefault="00997ADB" w:rsidP="000A2B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97ADB" w:rsidRDefault="00997ADB" w:rsidP="000A2B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997ADB" w:rsidRDefault="00997ADB" w:rsidP="000A2B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A2B40" w:rsidRPr="00C434B1" w:rsidRDefault="000A2B40" w:rsidP="000A2B40">
      <w:pPr>
        <w:jc w:val="both"/>
        <w:rPr>
          <w:rFonts w:asciiTheme="majorHAnsi" w:hAnsiTheme="majorHAnsi" w:cstheme="majorHAnsi"/>
        </w:rPr>
      </w:pPr>
      <w:r w:rsidRPr="00C434B1">
        <w:rPr>
          <w:rFonts w:asciiTheme="majorHAnsi" w:hAnsiTheme="majorHAnsi" w:cstheme="majorHAnsi"/>
        </w:rPr>
        <w:t>Schválil Řídicí výbor MAP jako aktu</w:t>
      </w:r>
      <w:r>
        <w:rPr>
          <w:rFonts w:asciiTheme="majorHAnsi" w:hAnsiTheme="majorHAnsi" w:cstheme="majorHAnsi"/>
        </w:rPr>
        <w:t xml:space="preserve">ální verzi </w:t>
      </w:r>
      <w:r w:rsidRPr="00A03C93">
        <w:rPr>
          <w:rFonts w:asciiTheme="majorHAnsi" w:hAnsiTheme="majorHAnsi" w:cstheme="majorHAnsi"/>
          <w:shd w:val="clear" w:color="auto" w:fill="FFFFFF" w:themeFill="background1"/>
        </w:rPr>
        <w:t>platnou k 1. 11. 2024.</w:t>
      </w:r>
    </w:p>
    <w:p w:rsidR="000A2B40" w:rsidRPr="00C434B1" w:rsidRDefault="000A2B40" w:rsidP="000A2B40">
      <w:pPr>
        <w:jc w:val="both"/>
        <w:rPr>
          <w:rFonts w:asciiTheme="majorHAnsi" w:hAnsiTheme="majorHAnsi" w:cstheme="majorHAnsi"/>
        </w:rPr>
      </w:pPr>
      <w:r w:rsidRPr="00C434B1">
        <w:rPr>
          <w:rFonts w:asciiTheme="majorHAnsi" w:hAnsiTheme="majorHAnsi" w:cstheme="majorHAnsi"/>
        </w:rPr>
        <w:tab/>
      </w:r>
      <w:r w:rsidRPr="00C434B1">
        <w:rPr>
          <w:rFonts w:asciiTheme="majorHAnsi" w:hAnsiTheme="majorHAnsi" w:cstheme="majorHAnsi"/>
        </w:rPr>
        <w:tab/>
      </w:r>
      <w:r w:rsidRPr="00C434B1">
        <w:rPr>
          <w:rFonts w:asciiTheme="majorHAnsi" w:hAnsiTheme="majorHAnsi" w:cstheme="majorHAnsi"/>
        </w:rPr>
        <w:tab/>
      </w:r>
      <w:r w:rsidRPr="00C434B1">
        <w:rPr>
          <w:rFonts w:asciiTheme="majorHAnsi" w:hAnsiTheme="majorHAnsi" w:cstheme="majorHAnsi"/>
        </w:rPr>
        <w:tab/>
      </w:r>
      <w:r w:rsidRPr="00C434B1">
        <w:rPr>
          <w:rFonts w:asciiTheme="majorHAnsi" w:hAnsiTheme="majorHAnsi" w:cstheme="majorHAnsi"/>
        </w:rPr>
        <w:tab/>
      </w:r>
    </w:p>
    <w:p w:rsidR="000A2B40" w:rsidRPr="00C434B1" w:rsidRDefault="000A2B40" w:rsidP="000A2B40">
      <w:pPr>
        <w:jc w:val="both"/>
        <w:rPr>
          <w:rFonts w:asciiTheme="majorHAnsi" w:hAnsiTheme="majorHAnsi" w:cstheme="majorHAnsi"/>
        </w:rPr>
      </w:pPr>
    </w:p>
    <w:p w:rsidR="000A2B40" w:rsidRPr="00C434B1" w:rsidRDefault="000A2B40" w:rsidP="000A2B40">
      <w:pPr>
        <w:jc w:val="both"/>
        <w:rPr>
          <w:rFonts w:asciiTheme="majorHAnsi" w:hAnsiTheme="majorHAnsi" w:cstheme="majorHAnsi"/>
        </w:rPr>
      </w:pPr>
    </w:p>
    <w:p w:rsidR="000A2B40" w:rsidRPr="00C434B1" w:rsidRDefault="000A2B40" w:rsidP="000A2B40">
      <w:pPr>
        <w:jc w:val="center"/>
        <w:rPr>
          <w:rFonts w:asciiTheme="majorHAnsi" w:hAnsiTheme="majorHAnsi" w:cstheme="majorHAnsi"/>
        </w:rPr>
      </w:pPr>
      <w:r w:rsidRPr="00C434B1">
        <w:rPr>
          <w:rFonts w:asciiTheme="majorHAnsi" w:hAnsiTheme="majorHAnsi" w:cstheme="majorHAnsi"/>
        </w:rPr>
        <w:t>………………………………………………………….</w:t>
      </w:r>
    </w:p>
    <w:p w:rsidR="000A2B40" w:rsidRPr="00C434B1" w:rsidRDefault="000A2B40" w:rsidP="000A2B40">
      <w:pPr>
        <w:jc w:val="center"/>
        <w:rPr>
          <w:rFonts w:asciiTheme="majorHAnsi" w:hAnsiTheme="majorHAnsi" w:cstheme="majorHAnsi"/>
        </w:rPr>
      </w:pPr>
      <w:r w:rsidRPr="00C434B1">
        <w:rPr>
          <w:rFonts w:asciiTheme="majorHAnsi" w:hAnsiTheme="majorHAnsi" w:cstheme="majorHAnsi"/>
        </w:rPr>
        <w:t>podpis předsedy Řídicího výboru MAP</w:t>
      </w:r>
    </w:p>
    <w:p w:rsidR="000A2B40" w:rsidRPr="000A2B40" w:rsidRDefault="000A2B40" w:rsidP="000A2B40">
      <w:pPr>
        <w:jc w:val="center"/>
        <w:rPr>
          <w:rFonts w:asciiTheme="majorHAnsi" w:hAnsiTheme="majorHAnsi" w:cstheme="majorHAnsi"/>
        </w:rPr>
      </w:pPr>
      <w:r w:rsidRPr="00C434B1">
        <w:rPr>
          <w:rFonts w:asciiTheme="majorHAnsi" w:hAnsiTheme="majorHAnsi" w:cstheme="majorHAnsi"/>
        </w:rPr>
        <w:t>PaedDr. Jan Eichler</w:t>
      </w:r>
    </w:p>
    <w:sectPr w:rsidR="000A2B40" w:rsidRPr="000A2B4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AAC" w:rsidRDefault="00C06AAC">
      <w:pPr>
        <w:spacing w:after="0" w:line="240" w:lineRule="auto"/>
      </w:pPr>
      <w:r>
        <w:separator/>
      </w:r>
    </w:p>
  </w:endnote>
  <w:endnote w:type="continuationSeparator" w:id="0">
    <w:p w:rsidR="00C06AAC" w:rsidRDefault="00C0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636" w:rsidRDefault="00F373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304800</wp:posOffset>
              </wp:positionH>
              <wp:positionV relativeFrom="paragraph">
                <wp:posOffset>1803400</wp:posOffset>
              </wp:positionV>
              <wp:extent cx="261525" cy="337185"/>
              <wp:effectExtent l="0" t="0" r="0" b="0"/>
              <wp:wrapNone/>
              <wp:docPr id="1" name="Ová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0000" y="3616170"/>
                        <a:ext cx="252000" cy="327660"/>
                      </a:xfrm>
                      <a:prstGeom prst="ellipse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txbx>
                      <w:txbxContent>
                        <w:p w:rsidR="004B4636" w:rsidRDefault="00F3735C">
                          <w:pPr>
                            <w:spacing w:after="0"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PAGE    \* MERGEFORMAT</w:t>
                          </w:r>
                          <w:r>
                            <w:rPr>
                              <w:b/>
                              <w:color w:val="FFFFFF"/>
                            </w:rPr>
                            <w:t>9</w:t>
                          </w:r>
                        </w:p>
                      </w:txbxContent>
                    </wps:txbx>
                    <wps:bodyPr spcFirstLastPara="1" wrap="square" lIns="0" tIns="4570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Ovál 1" o:spid="_x0000_s1026" style="position:absolute;margin-left:24pt;margin-top:142pt;width:20.6pt;height:26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" fillcolor="#00b050" stroked="f">
              <v:textbox inset="0,1.2694mm,0,1.2694mm">
                <w:txbxContent>
                  <w:p w:rsidR="004B4636" w:rsidRDefault="00F3735C">
                    <w:pPr>
                      <w:spacing w:after="0" w:line="258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PAGE    \* MERGEFORMAT</w:t>
                    </w:r>
                    <w:r>
                      <w:rPr>
                        <w:b/>
                        <w:color w:val="FFFFFF"/>
                      </w:rPr>
                      <w:t>9</w:t>
                    </w: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5391150</wp:posOffset>
          </wp:positionH>
          <wp:positionV relativeFrom="paragraph">
            <wp:posOffset>156057</wp:posOffset>
          </wp:positionV>
          <wp:extent cx="586740" cy="640715"/>
          <wp:effectExtent l="0" t="0" r="0" b="0"/>
          <wp:wrapNone/>
          <wp:docPr id="4" name="image2.png" descr="C:\Users\dyrsm\Desktop\MAP II podklady\07_PUBLICITA, OBJEDNÁVKY\logo MAP\MAP_U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yrsm\Desktop\MAP II podklady\07_PUBLICITA, OBJEDNÁVKY\logo MAP\MAP_U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740" cy="640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B4636" w:rsidRDefault="00F373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-323849</wp:posOffset>
          </wp:positionH>
          <wp:positionV relativeFrom="paragraph">
            <wp:posOffset>152400</wp:posOffset>
          </wp:positionV>
          <wp:extent cx="579120" cy="424180"/>
          <wp:effectExtent l="0" t="0" r="0" b="0"/>
          <wp:wrapNone/>
          <wp:docPr id="3" name="image3.jpg" descr="C:\Users\dyrsm\Desktop\MAP II podklady\07_PUBLICITA, OBJEDNÁVKY\LOGO_MAS 1 pro tis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dyrsm\Desktop\MAP II podklady\07_PUBLICITA, OBJEDNÁVKY\LOGO_MAS 1 pro tisk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20" cy="424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B4636" w:rsidRDefault="00F3735C">
    <w:pPr>
      <w:tabs>
        <w:tab w:val="left" w:pos="5387"/>
        <w:tab w:val="right" w:pos="9072"/>
      </w:tabs>
      <w:spacing w:after="0"/>
      <w:jc w:val="center"/>
      <w:rPr>
        <w:sz w:val="18"/>
        <w:szCs w:val="18"/>
      </w:rPr>
    </w:pPr>
    <w:r>
      <w:rPr>
        <w:i/>
        <w:sz w:val="18"/>
        <w:szCs w:val="18"/>
      </w:rPr>
      <w:t>Místní akční plán rozvoje vzdělávání pro SO ORP Ústí nad Labem IV</w:t>
    </w:r>
  </w:p>
  <w:p w:rsidR="004B4636" w:rsidRDefault="00F3735C">
    <w:pPr>
      <w:spacing w:after="0"/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Č. projektu: </w:t>
    </w:r>
    <w:proofErr w:type="gramStart"/>
    <w:r>
      <w:rPr>
        <w:i/>
        <w:sz w:val="18"/>
        <w:szCs w:val="18"/>
      </w:rPr>
      <w:t>CZ.02.02</w:t>
    </w:r>
    <w:proofErr w:type="gramEnd"/>
    <w:r>
      <w:rPr>
        <w:i/>
        <w:sz w:val="18"/>
        <w:szCs w:val="18"/>
      </w:rPr>
      <w:t>.XX/00/23_017/0008147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AAC" w:rsidRDefault="00C06AAC">
      <w:pPr>
        <w:spacing w:after="0" w:line="240" w:lineRule="auto"/>
      </w:pPr>
      <w:r>
        <w:separator/>
      </w:r>
    </w:p>
  </w:footnote>
  <w:footnote w:type="continuationSeparator" w:id="0">
    <w:p w:rsidR="00C06AAC" w:rsidRDefault="00C06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636" w:rsidRDefault="00F3735C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>
          <wp:extent cx="4853951" cy="692825"/>
          <wp:effectExtent l="0" t="0" r="0" b="0"/>
          <wp:docPr id="2" name="image1.jpg" descr="C:\Users\Jana Davidová\Desktop\MAP ÚL IV\EU+MŠMT Barevné 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ana Davidová\Desktop\MAP ÚL IV\EU+MŠMT Barevné RGB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53951" cy="692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B4636" w:rsidRDefault="004B46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329"/>
    <w:multiLevelType w:val="multilevel"/>
    <w:tmpl w:val="80FA6542"/>
    <w:lvl w:ilvl="0">
      <w:start w:val="1"/>
      <w:numFmt w:val="decimal"/>
      <w:lvlText w:val="PRIORITA %1"/>
      <w:lvlJc w:val="left"/>
      <w:pPr>
        <w:ind w:left="360" w:hanging="360"/>
      </w:pPr>
    </w:lvl>
    <w:lvl w:ilvl="1">
      <w:start w:val="1"/>
      <w:numFmt w:val="decimal"/>
      <w:lvlText w:val="CÍL 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2104"/>
    <w:multiLevelType w:val="multilevel"/>
    <w:tmpl w:val="E8C6965A"/>
    <w:lvl w:ilvl="0">
      <w:numFmt w:val="bullet"/>
      <w:lvlText w:val="-"/>
      <w:lvlJc w:val="left"/>
      <w:pPr>
        <w:ind w:left="1776" w:hanging="360"/>
      </w:pPr>
      <w:rPr>
        <w:rFonts w:ascii="Calibri" w:eastAsia="Calibri" w:hAnsi="Calibri" w:cs="Calibri"/>
        <w:color w:val="auto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711B7C"/>
    <w:multiLevelType w:val="multilevel"/>
    <w:tmpl w:val="1AB29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36"/>
    <w:rsid w:val="00011251"/>
    <w:rsid w:val="000A2B40"/>
    <w:rsid w:val="002F22FD"/>
    <w:rsid w:val="004B4636"/>
    <w:rsid w:val="006C2F0C"/>
    <w:rsid w:val="00725496"/>
    <w:rsid w:val="00997ADB"/>
    <w:rsid w:val="00C06AAC"/>
    <w:rsid w:val="00D14C31"/>
    <w:rsid w:val="00F3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CE87E-8956-4336-BF80-4D07DB17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240" w:after="0"/>
      <w:outlineLvl w:val="0"/>
    </w:pPr>
    <w:rPr>
      <w:b/>
      <w:color w:val="2E75B5"/>
      <w:sz w:val="24"/>
      <w:szCs w:val="24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ind w:left="708"/>
      <w:outlineLvl w:val="1"/>
    </w:pPr>
    <w:rPr>
      <w:b/>
      <w:color w:val="2E75B5"/>
      <w:sz w:val="24"/>
      <w:szCs w:val="24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7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7A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jak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fc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2508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Dyršmídová</dc:creator>
  <cp:lastModifiedBy>Jana Davidová</cp:lastModifiedBy>
  <cp:revision>6</cp:revision>
  <cp:lastPrinted>2024-11-01T07:41:00Z</cp:lastPrinted>
  <dcterms:created xsi:type="dcterms:W3CDTF">2024-11-01T07:36:00Z</dcterms:created>
  <dcterms:modified xsi:type="dcterms:W3CDTF">2024-12-11T10:23:00Z</dcterms:modified>
</cp:coreProperties>
</file>